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5F" w:rsidRPr="001B460D" w:rsidRDefault="0010065F" w:rsidP="0010065F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Additional file </w:t>
      </w:r>
      <w:r w:rsidRPr="001B460D">
        <w:rPr>
          <w:rFonts w:ascii="Times New Roman" w:hAnsi="Times New Roman" w:cs="Times New Roman"/>
          <w:b/>
          <w:sz w:val="24"/>
          <w:szCs w:val="24"/>
        </w:rPr>
        <w:t>1.</w:t>
      </w:r>
      <w:proofErr w:type="gramEnd"/>
      <w:r w:rsidRPr="001B4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B460D">
        <w:rPr>
          <w:rFonts w:ascii="Times New Roman" w:hAnsi="Times New Roman" w:cs="Times New Roman"/>
          <w:sz w:val="24"/>
          <w:szCs w:val="24"/>
        </w:rPr>
        <w:t xml:space="preserve">Details regarding library preparation, 454 sequencing, and assembly of the </w:t>
      </w:r>
      <w:r w:rsidRPr="001B460D">
        <w:rPr>
          <w:rFonts w:ascii="Times New Roman" w:hAnsi="Times New Roman" w:cs="Times New Roman"/>
          <w:i/>
          <w:sz w:val="24"/>
          <w:szCs w:val="24"/>
        </w:rPr>
        <w:t xml:space="preserve">C. </w:t>
      </w:r>
      <w:proofErr w:type="spellStart"/>
      <w:r w:rsidRPr="001B460D">
        <w:rPr>
          <w:rFonts w:ascii="Times New Roman" w:hAnsi="Times New Roman" w:cs="Times New Roman"/>
          <w:i/>
          <w:sz w:val="24"/>
          <w:szCs w:val="24"/>
        </w:rPr>
        <w:t>palaestinus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transcriptome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0065F" w:rsidRDefault="0010065F" w:rsidP="0010065F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1B460D">
        <w:rPr>
          <w:rFonts w:ascii="Times New Roman" w:hAnsi="Times New Roman" w:cs="Times New Roman"/>
          <w:sz w:val="24"/>
          <w:szCs w:val="24"/>
        </w:rPr>
        <w:t xml:space="preserve">Library preparation and normalization for 454 sequencing of the </w:t>
      </w:r>
      <w:r w:rsidRPr="001B460D">
        <w:rPr>
          <w:rFonts w:ascii="Times New Roman" w:hAnsi="Times New Roman" w:cs="Times New Roman"/>
          <w:i/>
          <w:sz w:val="24"/>
          <w:szCs w:val="24"/>
        </w:rPr>
        <w:t xml:space="preserve">C. </w:t>
      </w:r>
      <w:proofErr w:type="spellStart"/>
      <w:r w:rsidRPr="001B460D">
        <w:rPr>
          <w:rFonts w:ascii="Times New Roman" w:hAnsi="Times New Roman" w:cs="Times New Roman"/>
          <w:i/>
          <w:sz w:val="24"/>
          <w:szCs w:val="24"/>
        </w:rPr>
        <w:t>palaestinus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transcriptome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followed previously described protocols (see text). Briefly, because the 454 technology is unable to accurately sequence strings of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homopolymers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, a modified “broken chain”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oligo-dT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primer was used during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synthesis to reduce the length of the mononucleotide runs associated with the 3’ poly-A tail in mRNA. The resultant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was amplified and normalized using the TRIMMER DIRECT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normalization kit (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Evrogen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, Moscow, Russia). After normalization, the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was sheared into 500-800 base pair fragments and any remaining small fragments were removed using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AMPure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SPRI beads. The fragmented ends of the remaining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were then polished and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ligated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to adapters and the desired ligation products were selectively amplified and size selected.</w:t>
      </w:r>
    </w:p>
    <w:p w:rsidR="00393E88" w:rsidRDefault="0010065F" w:rsidP="0010065F">
      <w:pPr>
        <w:spacing w:after="0" w:line="480" w:lineRule="auto"/>
        <w:contextualSpacing/>
      </w:pPr>
      <w:r w:rsidRPr="001B460D">
        <w:rPr>
          <w:rFonts w:ascii="Times New Roman" w:hAnsi="Times New Roman" w:cs="Times New Roman"/>
          <w:sz w:val="24"/>
          <w:szCs w:val="24"/>
        </w:rPr>
        <w:t xml:space="preserve">The </w:t>
      </w:r>
      <w:r w:rsidRPr="001B460D">
        <w:rPr>
          <w:rFonts w:ascii="Times New Roman" w:hAnsi="Times New Roman" w:cs="Times New Roman"/>
          <w:i/>
          <w:sz w:val="24"/>
          <w:szCs w:val="24"/>
        </w:rPr>
        <w:t xml:space="preserve">C. </w:t>
      </w:r>
      <w:proofErr w:type="spellStart"/>
      <w:r w:rsidRPr="001B460D">
        <w:rPr>
          <w:rFonts w:ascii="Times New Roman" w:hAnsi="Times New Roman" w:cs="Times New Roman"/>
          <w:i/>
          <w:sz w:val="24"/>
          <w:szCs w:val="24"/>
        </w:rPr>
        <w:t>palaestinus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454 EST library was sequenced on the GS-FLX at the David H. Murdock Research Institute (http://www.dhmri.org/</w:t>
      </w:r>
      <w:proofErr w:type="gramStart"/>
      <w:r w:rsidRPr="001B460D">
        <w:rPr>
          <w:rFonts w:ascii="Times New Roman" w:hAnsi="Times New Roman" w:cs="Times New Roman"/>
          <w:sz w:val="24"/>
          <w:szCs w:val="24"/>
        </w:rPr>
        <w:t>about.html )</w:t>
      </w:r>
      <w:proofErr w:type="gramEnd"/>
      <w:r w:rsidRPr="001B460D">
        <w:rPr>
          <w:rFonts w:ascii="Times New Roman" w:hAnsi="Times New Roman" w:cs="Times New Roman"/>
          <w:sz w:val="24"/>
          <w:szCs w:val="24"/>
        </w:rPr>
        <w:t xml:space="preserve"> using standard Titanium chemistry (http://www.454.com/). The 454 reads were cleaned using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ESTclean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 (http://sourceforge.net/projects/estclean/) and the cleaned sequences were assembled in MIRA v. 3.0.3 (http://www.chevreux.org/projects_mira.html) using the assembly mode “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denovo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>, accurate, 454” and the settings “-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AS:mrl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>=50 -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OUT:sssip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>=yes -</w:t>
      </w:r>
      <w:proofErr w:type="spellStart"/>
      <w:r w:rsidRPr="001B460D">
        <w:rPr>
          <w:rFonts w:ascii="Times New Roman" w:hAnsi="Times New Roman" w:cs="Times New Roman"/>
          <w:sz w:val="24"/>
          <w:szCs w:val="24"/>
        </w:rPr>
        <w:t>CL:bsqc</w:t>
      </w:r>
      <w:proofErr w:type="spellEnd"/>
      <w:r w:rsidRPr="001B460D">
        <w:rPr>
          <w:rFonts w:ascii="Times New Roman" w:hAnsi="Times New Roman" w:cs="Times New Roman"/>
          <w:sz w:val="24"/>
          <w:szCs w:val="24"/>
        </w:rPr>
        <w:t>=yes.”</w:t>
      </w:r>
    </w:p>
    <w:sectPr w:rsidR="00393E88" w:rsidSect="00393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65F"/>
    <w:rsid w:val="0010065F"/>
    <w:rsid w:val="0039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6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Stephanie</cp:lastModifiedBy>
  <cp:revision>1</cp:revision>
  <dcterms:created xsi:type="dcterms:W3CDTF">2013-09-16T21:44:00Z</dcterms:created>
  <dcterms:modified xsi:type="dcterms:W3CDTF">2013-09-16T21:45:00Z</dcterms:modified>
</cp:coreProperties>
</file>